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7" w:rsidRDefault="00791D37" w:rsidP="00BD71B4">
      <w:pPr>
        <w:pStyle w:val="rvps6"/>
        <w:spacing w:before="120" w:beforeAutospacing="0" w:after="120" w:afterAutospacing="0"/>
        <w:ind w:firstLine="709"/>
        <w:jc w:val="center"/>
        <w:rPr>
          <w:b/>
          <w:sz w:val="26"/>
          <w:szCs w:val="26"/>
          <w:lang w:val="uk-UA"/>
        </w:rPr>
      </w:pPr>
    </w:p>
    <w:p w:rsidR="00B63783" w:rsidRPr="00BD71B4" w:rsidRDefault="00221B63" w:rsidP="00791D37">
      <w:pPr>
        <w:pStyle w:val="rvps6"/>
        <w:spacing w:before="120" w:beforeAutospacing="0" w:after="120" w:afterAutospacing="0"/>
        <w:jc w:val="both"/>
        <w:rPr>
          <w:b/>
          <w:sz w:val="26"/>
          <w:szCs w:val="26"/>
          <w:lang w:val="uk-UA"/>
        </w:rPr>
      </w:pPr>
      <w:r w:rsidRPr="00BD71B4">
        <w:rPr>
          <w:b/>
          <w:sz w:val="26"/>
          <w:szCs w:val="26"/>
          <w:lang w:val="uk-UA"/>
        </w:rPr>
        <w:t>П</w:t>
      </w:r>
      <w:r w:rsidR="00BE5579" w:rsidRPr="00BD71B4">
        <w:rPr>
          <w:b/>
          <w:sz w:val="26"/>
          <w:szCs w:val="26"/>
          <w:lang w:val="uk-UA"/>
        </w:rPr>
        <w:t>роект Закону України про внесення змін до деяких законодавчих актів України щодо регульованих ринків та деривативів</w:t>
      </w:r>
      <w:r w:rsidR="00791D37">
        <w:rPr>
          <w:b/>
          <w:sz w:val="26"/>
          <w:szCs w:val="26"/>
          <w:lang w:val="uk-UA"/>
        </w:rPr>
        <w:t xml:space="preserve"> </w:t>
      </w:r>
      <w:bookmarkStart w:id="0" w:name="_GoBack"/>
      <w:bookmarkEnd w:id="0"/>
    </w:p>
    <w:p w:rsidR="00B63783" w:rsidRPr="00BD71B4" w:rsidRDefault="00BE5579" w:rsidP="00BD71B4">
      <w:pPr>
        <w:pStyle w:val="rvps6"/>
        <w:spacing w:before="120" w:beforeAutospacing="0" w:after="120" w:afterAutospacing="0"/>
        <w:ind w:firstLine="709"/>
        <w:jc w:val="center"/>
        <w:rPr>
          <w:sz w:val="26"/>
          <w:szCs w:val="26"/>
          <w:lang w:val="uk-UA"/>
        </w:rPr>
      </w:pPr>
      <w:r w:rsidRPr="00BD71B4">
        <w:rPr>
          <w:rStyle w:val="rvts23"/>
          <w:bCs/>
          <w:sz w:val="26"/>
          <w:szCs w:val="26"/>
          <w:lang w:val="uk-UA"/>
        </w:rPr>
        <w:t>реєстр. №</w:t>
      </w:r>
      <w:r w:rsidRPr="00BD71B4">
        <w:rPr>
          <w:sz w:val="26"/>
          <w:szCs w:val="26"/>
          <w:lang w:val="uk-UA"/>
        </w:rPr>
        <w:t xml:space="preserve"> 3498 від 20.11.2015</w:t>
      </w:r>
      <w:r w:rsidR="00B63783" w:rsidRPr="00BD71B4">
        <w:rPr>
          <w:sz w:val="26"/>
          <w:szCs w:val="26"/>
          <w:lang w:val="uk-UA"/>
        </w:rPr>
        <w:t>. 2-е читання.</w:t>
      </w:r>
    </w:p>
    <w:p w:rsidR="00BE5579" w:rsidRPr="00BD71B4" w:rsidRDefault="000C16E0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Метою законопроекту є:</w:t>
      </w:r>
    </w:p>
    <w:p w:rsidR="00BE5579" w:rsidRPr="0023757E" w:rsidRDefault="00BE5579" w:rsidP="0023757E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уніфікація з ЄС підходів до функціонування регульованих ринків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>капіталу та їх інфраструктури;</w:t>
      </w:r>
    </w:p>
    <w:p w:rsidR="00BE5579" w:rsidRPr="0023757E" w:rsidRDefault="00BE5579" w:rsidP="0023757E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посилення захисту прав клієнтів інвестиційних фірм</w:t>
      </w:r>
      <w:r w:rsidR="000C16E0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впровадження інституту </w:t>
      </w:r>
      <w:r w:rsidR="000C16E0" w:rsidRPr="0023757E">
        <w:rPr>
          <w:rFonts w:ascii="Times New Roman" w:hAnsi="Times New Roman" w:cs="Times New Roman"/>
          <w:sz w:val="26"/>
          <w:szCs w:val="26"/>
          <w:lang w:val="uk-UA"/>
        </w:rPr>
        <w:t>кваліфікованих інвесторів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F66A4" w:rsidRPr="0023757E" w:rsidRDefault="000C16E0" w:rsidP="0023757E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наближення 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регулювання </w:t>
      </w:r>
      <w:r w:rsidR="006F66A4" w:rsidRPr="0023757E">
        <w:rPr>
          <w:rFonts w:ascii="Times New Roman" w:hAnsi="Times New Roman" w:cs="Times New Roman"/>
          <w:sz w:val="26"/>
          <w:szCs w:val="26"/>
          <w:lang w:val="uk-UA"/>
        </w:rPr>
        <w:t>професійн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6F66A4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діяльн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ості на ринку цінних паперів </w:t>
      </w:r>
      <w:r w:rsidR="006F66A4" w:rsidRPr="0023757E">
        <w:rPr>
          <w:rFonts w:ascii="Times New Roman" w:hAnsi="Times New Roman" w:cs="Times New Roman"/>
          <w:sz w:val="26"/>
          <w:szCs w:val="26"/>
          <w:lang w:val="uk-UA"/>
        </w:rPr>
        <w:t>до норм Європейського Союзу, трансформуючи їх у інвестиційні фірми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F66A4" w:rsidRPr="0023757E">
        <w:rPr>
          <w:rFonts w:ascii="Times New Roman" w:hAnsi="Times New Roman" w:cs="Times New Roman"/>
          <w:sz w:val="26"/>
          <w:szCs w:val="26"/>
          <w:lang w:val="uk-UA"/>
        </w:rPr>
        <w:t>розшир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юючи спектр </w:t>
      </w:r>
      <w:r w:rsidR="006F66A4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діяльності, 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>збільш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>уючи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вимог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до капіталу та ін.</w:t>
      </w:r>
    </w:p>
    <w:p w:rsidR="006F66A4" w:rsidRPr="00BD71B4" w:rsidRDefault="00B63783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Проте, вже після 1-го читання, всупереч Регламенту ВРУ, в законопроект було </w:t>
      </w:r>
      <w:r w:rsidR="00A82C08" w:rsidRPr="00BD71B4">
        <w:rPr>
          <w:rFonts w:ascii="Times New Roman" w:hAnsi="Times New Roman" w:cs="Times New Roman"/>
          <w:sz w:val="26"/>
          <w:szCs w:val="26"/>
          <w:lang w:val="uk-UA"/>
        </w:rPr>
        <w:t>внесені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2C08" w:rsidRPr="00BD71B4">
        <w:rPr>
          <w:rFonts w:ascii="Times New Roman" w:hAnsi="Times New Roman" w:cs="Times New Roman"/>
          <w:sz w:val="26"/>
          <w:szCs w:val="26"/>
          <w:lang w:val="uk-UA"/>
        </w:rPr>
        <w:t>правки</w:t>
      </w:r>
      <w:r w:rsidR="00AB308E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A82C08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докорінно </w:t>
      </w:r>
      <w:r w:rsidR="00AB308E" w:rsidRPr="00BD71B4">
        <w:rPr>
          <w:rFonts w:ascii="Times New Roman" w:hAnsi="Times New Roman" w:cs="Times New Roman"/>
          <w:sz w:val="26"/>
          <w:szCs w:val="26"/>
          <w:lang w:val="uk-UA"/>
        </w:rPr>
        <w:t>міняють його зміст</w:t>
      </w:r>
      <w:r w:rsidR="00A82C08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308E" w:rsidRPr="00BD71B4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308E" w:rsidRPr="00BD71B4">
        <w:rPr>
          <w:rFonts w:ascii="Times New Roman" w:hAnsi="Times New Roman" w:cs="Times New Roman"/>
          <w:sz w:val="26"/>
          <w:szCs w:val="26"/>
          <w:lang w:val="uk-UA"/>
        </w:rPr>
        <w:t>спрямовані на</w:t>
      </w:r>
      <w:r w:rsidR="000C16E0" w:rsidRPr="00BD71B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E5579" w:rsidRPr="0023757E" w:rsidRDefault="00AB308E" w:rsidP="0023757E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значне </w:t>
      </w:r>
      <w:r w:rsidR="00BE5579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розширення повноважень НКЦПФР 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(непропорційне меті законопроекту) </w:t>
      </w:r>
      <w:r w:rsidR="00BE5579" w:rsidRPr="0023757E">
        <w:rPr>
          <w:rFonts w:ascii="Times New Roman" w:hAnsi="Times New Roman" w:cs="Times New Roman"/>
          <w:sz w:val="26"/>
          <w:szCs w:val="26"/>
          <w:lang w:val="uk-UA"/>
        </w:rPr>
        <w:t>під виглядом підвищення її інституційної спроможності;</w:t>
      </w:r>
    </w:p>
    <w:p w:rsidR="009C4F15" w:rsidRPr="0023757E" w:rsidRDefault="009C4F15" w:rsidP="0023757E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регулювання базових положень не на рівні закону, а підзаконних актів НКЦПФР, що знизить стабільність суспільних відносин</w:t>
      </w:r>
      <w:r w:rsidR="00B7669E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(напр.: вимоги до капіталу проф.</w:t>
      </w:r>
      <w:r w:rsidR="00791D37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669E" w:rsidRPr="0023757E">
        <w:rPr>
          <w:rFonts w:ascii="Times New Roman" w:hAnsi="Times New Roman" w:cs="Times New Roman"/>
          <w:sz w:val="26"/>
          <w:szCs w:val="26"/>
          <w:lang w:val="uk-UA"/>
        </w:rPr>
        <w:t>учасників ринку пропонується встановлювати НКЦПФР, а не в законі)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B308E" w:rsidRPr="0023757E" w:rsidRDefault="00BE5579" w:rsidP="0023757E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остаточн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виведення НКЦПФР з загальної системи регулювання державних органів влади</w:t>
      </w:r>
      <w:r w:rsidR="00AB308E" w:rsidRPr="002375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E5579" w:rsidRPr="00BD71B4" w:rsidRDefault="00AB308E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Так, наприклад, передбачається надання права приймати власні нормативно-правові акти бе</w:t>
      </w:r>
      <w:r w:rsidR="00BE5579" w:rsidRPr="00BD71B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реєстрації в</w:t>
      </w:r>
      <w:r w:rsidR="00BE5579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Мінюст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579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без погодження з </w:t>
      </w:r>
      <w:r w:rsidR="00BE5579" w:rsidRPr="00BD71B4">
        <w:rPr>
          <w:rFonts w:ascii="Times New Roman" w:hAnsi="Times New Roman" w:cs="Times New Roman"/>
          <w:sz w:val="26"/>
          <w:szCs w:val="26"/>
          <w:lang w:val="uk-UA"/>
        </w:rPr>
        <w:t>Державною регуляторною службою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21B63" w:rsidRPr="00BD71B4" w:rsidRDefault="00AB308E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221B63" w:rsidRPr="00BD71B4">
        <w:rPr>
          <w:rFonts w:ascii="Times New Roman" w:hAnsi="Times New Roman" w:cs="Times New Roman"/>
          <w:sz w:val="26"/>
          <w:szCs w:val="26"/>
          <w:lang w:val="uk-UA"/>
        </w:rPr>
        <w:t>ри цьому</w:t>
      </w:r>
      <w:r w:rsidR="00B63783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1B63" w:rsidRPr="00BD71B4">
        <w:rPr>
          <w:rFonts w:ascii="Times New Roman" w:hAnsi="Times New Roman" w:cs="Times New Roman"/>
          <w:sz w:val="26"/>
          <w:szCs w:val="26"/>
          <w:lang w:val="uk-UA"/>
        </w:rPr>
        <w:t>не передбачається надання НКЦПФР повноважень спрямованих на реальний захист прав інвесторів, зокрема: розшук та повернення інвестицій виведених недобросовісними особами.</w:t>
      </w:r>
    </w:p>
    <w:p w:rsidR="003F4A63" w:rsidRPr="00BD71B4" w:rsidRDefault="003F4A63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Такі ініціативи в жодному разі не мають бути прийняті Парламентом!</w:t>
      </w:r>
    </w:p>
    <w:p w:rsidR="003F4A63" w:rsidRPr="00BD71B4" w:rsidRDefault="003F4A63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Також потребують зміни норми</w:t>
      </w:r>
      <w:r w:rsidR="009C4F15" w:rsidRPr="00BD71B4">
        <w:rPr>
          <w:rFonts w:ascii="Times New Roman" w:hAnsi="Times New Roman" w:cs="Times New Roman"/>
          <w:sz w:val="26"/>
          <w:szCs w:val="26"/>
          <w:lang w:val="uk-UA"/>
        </w:rPr>
        <w:t>, якими пропонується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F4A63" w:rsidRPr="0023757E" w:rsidRDefault="003F4A63" w:rsidP="0023757E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підвищення вимог до капіталу професійних учасників ринку, які мають вступати в силу не раніше дати завершення гармонізації законодавства з прав</w:t>
      </w:r>
      <w:r w:rsidR="0023757E">
        <w:rPr>
          <w:rFonts w:ascii="Times New Roman" w:hAnsi="Times New Roman" w:cs="Times New Roman"/>
          <w:sz w:val="26"/>
          <w:szCs w:val="26"/>
          <w:lang w:val="uk-UA"/>
        </w:rPr>
        <w:t>овим полем ЄС – 01.01.2020 року;</w:t>
      </w:r>
    </w:p>
    <w:p w:rsidR="003F4A63" w:rsidRPr="0023757E" w:rsidRDefault="003F4A63" w:rsidP="0023757E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57E">
        <w:rPr>
          <w:rFonts w:ascii="Times New Roman" w:hAnsi="Times New Roman" w:cs="Times New Roman"/>
          <w:sz w:val="26"/>
          <w:szCs w:val="26"/>
          <w:lang w:val="uk-UA"/>
        </w:rPr>
        <w:t>надмірна сегментація ліцензування на ринку цінних паперів (з 4 ліцензованих видів діяльності планується зробити 7)</w:t>
      </w:r>
      <w:r w:rsidR="009C4F15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. Оскільки ліцензія анулюється у випадку нездійснення діяльності, а деякі види діяльності вкрай залежать від </w:t>
      </w:r>
      <w:r w:rsidR="00791D37" w:rsidRPr="0023757E">
        <w:rPr>
          <w:rFonts w:ascii="Times New Roman" w:hAnsi="Times New Roman" w:cs="Times New Roman"/>
          <w:sz w:val="26"/>
          <w:szCs w:val="26"/>
          <w:lang w:val="uk-UA"/>
        </w:rPr>
        <w:t>кон’юнктури</w:t>
      </w:r>
      <w:r w:rsidR="009C4F15" w:rsidRPr="0023757E">
        <w:rPr>
          <w:rFonts w:ascii="Times New Roman" w:hAnsi="Times New Roman" w:cs="Times New Roman"/>
          <w:sz w:val="26"/>
          <w:szCs w:val="26"/>
          <w:lang w:val="uk-UA"/>
        </w:rPr>
        <w:t xml:space="preserve"> (напр. андерайтинг), неможливість одним видом діяльності «поглинути» менші призведе до надмірного адміністративного тиску.</w:t>
      </w:r>
    </w:p>
    <w:p w:rsidR="003F4A63" w:rsidRPr="00BD71B4" w:rsidRDefault="009C4F15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Також існуючим ліцензіатам ліцензії має бути переоформлено автоматично в силу закону, а не потребувати додаткових дій з їх сторони, адже з впровадженням електронних ліцензій це в силах органів ліцензування;</w:t>
      </w:r>
    </w:p>
    <w:p w:rsidR="003F4A63" w:rsidRPr="00BD71B4" w:rsidRDefault="00B7669E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lastRenderedPageBreak/>
        <w:t>Необхідно впровадити можливість здійснення операторами регульованого ринку (прим.: біржами) також і клірингової діяльності (проведення розрахунків між сторонами угод), що відповідає світовій практиці.</w:t>
      </w:r>
    </w:p>
    <w:p w:rsidR="00B72AB2" w:rsidRPr="00BD71B4" w:rsidRDefault="00B72AB2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>В силу штучних обмежень в діяльності публічних акціонерних товариств ініційованих НКЦПФР вже змінило свій тип на приватне надто велика кількість емітентів, які формували ліквідний організований ринок (навіть АТ «</w:t>
      </w:r>
      <w:proofErr w:type="spellStart"/>
      <w:r w:rsidRPr="00BD71B4">
        <w:rPr>
          <w:rFonts w:ascii="Times New Roman" w:hAnsi="Times New Roman" w:cs="Times New Roman"/>
          <w:sz w:val="26"/>
          <w:szCs w:val="26"/>
          <w:lang w:val="uk-UA"/>
        </w:rPr>
        <w:t>Моторсіч</w:t>
      </w:r>
      <w:proofErr w:type="spellEnd"/>
      <w:r w:rsidRPr="00BD71B4">
        <w:rPr>
          <w:rFonts w:ascii="Times New Roman" w:hAnsi="Times New Roman" w:cs="Times New Roman"/>
          <w:sz w:val="26"/>
          <w:szCs w:val="26"/>
          <w:lang w:val="uk-UA"/>
        </w:rPr>
        <w:t>» планує стати приватним товариством). Законопроектом планується продовжити цю практику і змусити всі публічні акціонерні товариства бути допущеними до торгів на регульованому ринку. Це і надалі знижуватиме кількість ліквідних інструментів для учасників ринку, а отже викликатиме проблеми з виконанням нормативів до капіталу.</w:t>
      </w:r>
    </w:p>
    <w:p w:rsidR="00A82C08" w:rsidRPr="00BD71B4" w:rsidRDefault="00A82C08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5579" w:rsidRPr="00BD71B4" w:rsidRDefault="00B507D9" w:rsidP="00BD71B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Слід відзначити, </w:t>
      </w:r>
      <w:r w:rsidR="00B06183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означене нами вище є </w:t>
      </w:r>
      <w:r w:rsidR="004E6E30">
        <w:rPr>
          <w:rFonts w:ascii="Times New Roman" w:hAnsi="Times New Roman" w:cs="Times New Roman"/>
          <w:sz w:val="26"/>
          <w:szCs w:val="26"/>
          <w:lang w:val="uk-UA"/>
        </w:rPr>
        <w:t xml:space="preserve">думкою </w:t>
      </w:r>
      <w:r w:rsidR="00B06183"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не лише 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Асоціації</w:t>
      </w:r>
      <w:r w:rsidR="00B06183" w:rsidRPr="00BD71B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«УФТ», а й решти </w:t>
      </w:r>
      <w:proofErr w:type="spellStart"/>
      <w:r w:rsidRPr="00BD71B4">
        <w:rPr>
          <w:rFonts w:ascii="Times New Roman" w:hAnsi="Times New Roman" w:cs="Times New Roman"/>
          <w:sz w:val="26"/>
          <w:szCs w:val="26"/>
          <w:lang w:val="uk-UA"/>
        </w:rPr>
        <w:t>саморегулівних</w:t>
      </w:r>
      <w:proofErr w:type="spellEnd"/>
      <w:r w:rsidRPr="00BD71B4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організацій та провідних фондових бірж</w:t>
      </w:r>
      <w:r w:rsidR="00B06183" w:rsidRPr="00BD71B4">
        <w:rPr>
          <w:rFonts w:ascii="Times New Roman" w:hAnsi="Times New Roman" w:cs="Times New Roman"/>
          <w:sz w:val="26"/>
          <w:szCs w:val="26"/>
          <w:lang w:val="uk-UA"/>
        </w:rPr>
        <w:t>, якими надавались колективні звернення до голів фракцій ВРУ з цього питання</w:t>
      </w:r>
      <w:r w:rsidRPr="00BD71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BE5579" w:rsidRPr="00BD71B4" w:rsidSect="00B061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0" w:rsidRDefault="00E76620" w:rsidP="00B06183">
      <w:pPr>
        <w:spacing w:after="0" w:line="240" w:lineRule="auto"/>
      </w:pPr>
      <w:r>
        <w:separator/>
      </w:r>
    </w:p>
  </w:endnote>
  <w:endnote w:type="continuationSeparator" w:id="0">
    <w:p w:rsidR="00E76620" w:rsidRDefault="00E76620" w:rsidP="00B0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0" w:rsidRDefault="00E76620" w:rsidP="00B06183">
      <w:pPr>
        <w:spacing w:after="0" w:line="240" w:lineRule="auto"/>
      </w:pPr>
      <w:r>
        <w:separator/>
      </w:r>
    </w:p>
  </w:footnote>
  <w:footnote w:type="continuationSeparator" w:id="0">
    <w:p w:rsidR="00E76620" w:rsidRDefault="00E76620" w:rsidP="00B0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07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6183" w:rsidRPr="00B06183" w:rsidRDefault="00B06183">
        <w:pPr>
          <w:pStyle w:val="a5"/>
          <w:jc w:val="center"/>
          <w:rPr>
            <w:rFonts w:ascii="Times New Roman" w:hAnsi="Times New Roman" w:cs="Times New Roman"/>
          </w:rPr>
        </w:pPr>
        <w:r w:rsidRPr="00B06183">
          <w:rPr>
            <w:rFonts w:ascii="Times New Roman" w:hAnsi="Times New Roman" w:cs="Times New Roman"/>
          </w:rPr>
          <w:fldChar w:fldCharType="begin"/>
        </w:r>
        <w:r w:rsidRPr="00B06183">
          <w:rPr>
            <w:rFonts w:ascii="Times New Roman" w:hAnsi="Times New Roman" w:cs="Times New Roman"/>
          </w:rPr>
          <w:instrText>PAGE   \* MERGEFORMAT</w:instrText>
        </w:r>
        <w:r w:rsidRPr="00B06183">
          <w:rPr>
            <w:rFonts w:ascii="Times New Roman" w:hAnsi="Times New Roman" w:cs="Times New Roman"/>
          </w:rPr>
          <w:fldChar w:fldCharType="separate"/>
        </w:r>
        <w:r w:rsidR="00757263">
          <w:rPr>
            <w:rFonts w:ascii="Times New Roman" w:hAnsi="Times New Roman" w:cs="Times New Roman"/>
            <w:noProof/>
          </w:rPr>
          <w:t>2</w:t>
        </w:r>
        <w:r w:rsidRPr="00B06183">
          <w:rPr>
            <w:rFonts w:ascii="Times New Roman" w:hAnsi="Times New Roman" w:cs="Times New Roman"/>
          </w:rPr>
          <w:fldChar w:fldCharType="end"/>
        </w:r>
      </w:p>
    </w:sdtContent>
  </w:sdt>
  <w:p w:rsidR="00B06183" w:rsidRPr="00B06183" w:rsidRDefault="00B06183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2B8"/>
    <w:multiLevelType w:val="hybridMultilevel"/>
    <w:tmpl w:val="6D8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4A1B"/>
    <w:multiLevelType w:val="hybridMultilevel"/>
    <w:tmpl w:val="6A687D04"/>
    <w:lvl w:ilvl="0" w:tplc="15140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456E6"/>
    <w:multiLevelType w:val="hybridMultilevel"/>
    <w:tmpl w:val="D6C6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486D"/>
    <w:multiLevelType w:val="hybridMultilevel"/>
    <w:tmpl w:val="83364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F84"/>
    <w:multiLevelType w:val="hybridMultilevel"/>
    <w:tmpl w:val="7AC2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830"/>
    <w:multiLevelType w:val="hybridMultilevel"/>
    <w:tmpl w:val="9E9AFDD6"/>
    <w:lvl w:ilvl="0" w:tplc="92869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224C2"/>
    <w:multiLevelType w:val="hybridMultilevel"/>
    <w:tmpl w:val="A70A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5E10"/>
    <w:multiLevelType w:val="hybridMultilevel"/>
    <w:tmpl w:val="9BF4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C102A"/>
    <w:multiLevelType w:val="hybridMultilevel"/>
    <w:tmpl w:val="4E1AD176"/>
    <w:lvl w:ilvl="0" w:tplc="2418126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2763A"/>
    <w:multiLevelType w:val="hybridMultilevel"/>
    <w:tmpl w:val="9D40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20311"/>
    <w:multiLevelType w:val="hybridMultilevel"/>
    <w:tmpl w:val="69B83BFE"/>
    <w:lvl w:ilvl="0" w:tplc="CB783D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17397E"/>
    <w:multiLevelType w:val="hybridMultilevel"/>
    <w:tmpl w:val="BDDC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C4B00"/>
    <w:multiLevelType w:val="hybridMultilevel"/>
    <w:tmpl w:val="C7606226"/>
    <w:lvl w:ilvl="0" w:tplc="187248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91579BC"/>
    <w:multiLevelType w:val="hybridMultilevel"/>
    <w:tmpl w:val="F4AE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9"/>
    <w:rsid w:val="000C16E0"/>
    <w:rsid w:val="000E6C26"/>
    <w:rsid w:val="000F2F94"/>
    <w:rsid w:val="00114F27"/>
    <w:rsid w:val="001F7B1A"/>
    <w:rsid w:val="00221B63"/>
    <w:rsid w:val="0023757E"/>
    <w:rsid w:val="00281F08"/>
    <w:rsid w:val="002B32DE"/>
    <w:rsid w:val="003310F3"/>
    <w:rsid w:val="003A39B2"/>
    <w:rsid w:val="003F4A63"/>
    <w:rsid w:val="004D4B9D"/>
    <w:rsid w:val="004E6E30"/>
    <w:rsid w:val="004F0A5D"/>
    <w:rsid w:val="004F1B8B"/>
    <w:rsid w:val="00510F11"/>
    <w:rsid w:val="00544467"/>
    <w:rsid w:val="0057278D"/>
    <w:rsid w:val="00592E94"/>
    <w:rsid w:val="00604EF7"/>
    <w:rsid w:val="00663E39"/>
    <w:rsid w:val="006F66A4"/>
    <w:rsid w:val="00757263"/>
    <w:rsid w:val="00781D14"/>
    <w:rsid w:val="00791D37"/>
    <w:rsid w:val="00797574"/>
    <w:rsid w:val="008E613C"/>
    <w:rsid w:val="00986345"/>
    <w:rsid w:val="009C4F15"/>
    <w:rsid w:val="00A12706"/>
    <w:rsid w:val="00A82C08"/>
    <w:rsid w:val="00A931D3"/>
    <w:rsid w:val="00AB216D"/>
    <w:rsid w:val="00AB308E"/>
    <w:rsid w:val="00AB68D8"/>
    <w:rsid w:val="00B06183"/>
    <w:rsid w:val="00B507D9"/>
    <w:rsid w:val="00B63783"/>
    <w:rsid w:val="00B72AB2"/>
    <w:rsid w:val="00B7669E"/>
    <w:rsid w:val="00B948E4"/>
    <w:rsid w:val="00BD71B4"/>
    <w:rsid w:val="00BE5579"/>
    <w:rsid w:val="00C000E0"/>
    <w:rsid w:val="00C33267"/>
    <w:rsid w:val="00C874BE"/>
    <w:rsid w:val="00C94257"/>
    <w:rsid w:val="00CD085C"/>
    <w:rsid w:val="00D26C73"/>
    <w:rsid w:val="00DA1195"/>
    <w:rsid w:val="00E76620"/>
    <w:rsid w:val="00F4011E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A4"/>
    <w:pPr>
      <w:ind w:left="720"/>
      <w:contextualSpacing/>
    </w:pPr>
  </w:style>
  <w:style w:type="paragraph" w:customStyle="1" w:styleId="rvps6">
    <w:name w:val="rvps6"/>
    <w:basedOn w:val="a"/>
    <w:rsid w:val="00BE5579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BE5579"/>
    <w:rPr>
      <w:rFonts w:ascii="Times New Roman" w:hAnsi="Times New Roman"/>
    </w:rPr>
  </w:style>
  <w:style w:type="paragraph" w:customStyle="1" w:styleId="a4">
    <w:name w:val="Назва документа"/>
    <w:basedOn w:val="a"/>
    <w:next w:val="a"/>
    <w:rsid w:val="000C16E0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7">
    <w:name w:val="rvps7"/>
    <w:basedOn w:val="a"/>
    <w:rsid w:val="00B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183"/>
  </w:style>
  <w:style w:type="paragraph" w:styleId="a7">
    <w:name w:val="footer"/>
    <w:basedOn w:val="a"/>
    <w:link w:val="a8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A4"/>
    <w:pPr>
      <w:ind w:left="720"/>
      <w:contextualSpacing/>
    </w:pPr>
  </w:style>
  <w:style w:type="paragraph" w:customStyle="1" w:styleId="rvps6">
    <w:name w:val="rvps6"/>
    <w:basedOn w:val="a"/>
    <w:rsid w:val="00BE5579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BE5579"/>
    <w:rPr>
      <w:rFonts w:ascii="Times New Roman" w:hAnsi="Times New Roman"/>
    </w:rPr>
  </w:style>
  <w:style w:type="paragraph" w:customStyle="1" w:styleId="a4">
    <w:name w:val="Назва документа"/>
    <w:basedOn w:val="a"/>
    <w:next w:val="a"/>
    <w:rsid w:val="000C16E0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7">
    <w:name w:val="rvps7"/>
    <w:basedOn w:val="a"/>
    <w:rsid w:val="00B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183"/>
  </w:style>
  <w:style w:type="paragraph" w:styleId="a7">
    <w:name w:val="footer"/>
    <w:basedOn w:val="a"/>
    <w:link w:val="a8"/>
    <w:uiPriority w:val="99"/>
    <w:unhideWhenUsed/>
    <w:rsid w:val="00B0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Асоціація Українські фондові торговці</dc:creator>
  <cp:lastModifiedBy>Гуржий Наталья Анатольевна</cp:lastModifiedBy>
  <cp:revision>4</cp:revision>
  <dcterms:created xsi:type="dcterms:W3CDTF">2017-02-24T10:35:00Z</dcterms:created>
  <dcterms:modified xsi:type="dcterms:W3CDTF">2017-02-24T10:40:00Z</dcterms:modified>
</cp:coreProperties>
</file>